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3E" w:rsidRDefault="0053483E" w:rsidP="0053483E">
      <w:pPr>
        <w:pStyle w:val="1"/>
        <w:keepNext/>
        <w:widowControl w:val="0"/>
        <w:suppressAutoHyphens/>
        <w:spacing w:before="240" w:beforeAutospacing="0" w:after="120" w:afterAutospacing="0" w:line="360" w:lineRule="auto"/>
        <w:ind w:left="432"/>
        <w:rPr>
          <w:sz w:val="28"/>
          <w:szCs w:val="28"/>
        </w:rPr>
      </w:pPr>
      <w:r>
        <w:rPr>
          <w:noProof/>
        </w:rPr>
        <w:drawing>
          <wp:inline distT="0" distB="0" distL="0" distR="0" wp14:anchorId="6A555B82" wp14:editId="67A48987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20.04.2023</w:t>
      </w:r>
    </w:p>
    <w:p w:rsidR="00910B04" w:rsidRPr="00910B04" w:rsidRDefault="00910B04" w:rsidP="00910B04">
      <w:pPr>
        <w:pStyle w:val="1"/>
        <w:keepNext/>
        <w:widowControl w:val="0"/>
        <w:suppressAutoHyphens/>
        <w:spacing w:before="240" w:beforeAutospacing="0" w:after="120" w:afterAutospacing="0" w:line="360" w:lineRule="auto"/>
        <w:ind w:left="432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Как выбрать кадастрового инженера? </w:t>
      </w:r>
    </w:p>
    <w:p w:rsidR="00910B04" w:rsidRDefault="00910B04" w:rsidP="00910B04">
      <w:pPr>
        <w:pStyle w:val="a9"/>
        <w:widowControl/>
        <w:spacing w:after="360"/>
        <w:jc w:val="both"/>
        <w:rPr>
          <w:sz w:val="28"/>
          <w:szCs w:val="28"/>
        </w:rPr>
      </w:pPr>
      <w:r w:rsidRPr="00910B04">
        <w:rPr>
          <w:sz w:val="28"/>
          <w:szCs w:val="28"/>
        </w:rPr>
        <w:t>В настоящее время на</w:t>
      </w:r>
      <w:r w:rsidRPr="00910B04">
        <w:rPr>
          <w:sz w:val="28"/>
          <w:szCs w:val="28"/>
          <w:shd w:val="clear" w:color="auto" w:fill="FFFFFF"/>
        </w:rPr>
        <w:t> </w:t>
      </w:r>
      <w:hyperlink r:id="rId8" w:history="1">
        <w:r w:rsidRPr="00910B04">
          <w:rPr>
            <w:rStyle w:val="a5"/>
            <w:color w:val="auto"/>
            <w:sz w:val="28"/>
            <w:szCs w:val="28"/>
            <w:shd w:val="clear" w:color="auto" w:fill="FFFFFF"/>
          </w:rPr>
          <w:t>сайте Росреестра</w:t>
        </w:r>
      </w:hyperlink>
      <w:r w:rsidRPr="00910B04">
        <w:rPr>
          <w:sz w:val="28"/>
          <w:szCs w:val="28"/>
          <w:shd w:val="clear" w:color="auto" w:fill="FFFFFF"/>
        </w:rPr>
        <w:t> в разделе «Открытая служба», в подразделе «Статистика и аналитика»</w:t>
      </w:r>
      <w:r w:rsidRPr="00910B04">
        <w:rPr>
          <w:sz w:val="28"/>
          <w:szCs w:val="28"/>
        </w:rPr>
        <w:t> </w:t>
      </w:r>
      <w:r w:rsidRPr="00910B04">
        <w:rPr>
          <w:sz w:val="28"/>
          <w:szCs w:val="28"/>
          <w:shd w:val="clear" w:color="auto" w:fill="FFFFFF"/>
        </w:rPr>
        <w:t>размещается статистическая </w:t>
      </w:r>
      <w:r w:rsidRPr="00910B04">
        <w:rPr>
          <w:sz w:val="28"/>
          <w:szCs w:val="28"/>
        </w:rPr>
        <w:t>информация о деятельности кадастровых инженеров, а именно – </w:t>
      </w:r>
      <w:hyperlink r:id="rId9" w:history="1">
        <w:r w:rsidRPr="00910B04">
          <w:rPr>
            <w:rStyle w:val="a5"/>
            <w:color w:val="auto"/>
            <w:sz w:val="28"/>
            <w:szCs w:val="28"/>
          </w:rPr>
          <w:t>рейтинг кадастровых инженеров</w:t>
        </w:r>
      </w:hyperlink>
      <w:r w:rsidRPr="00910B04">
        <w:rPr>
          <w:rStyle w:val="a5"/>
          <w:color w:val="auto"/>
          <w:sz w:val="28"/>
          <w:szCs w:val="28"/>
        </w:rPr>
        <w:t>,</w:t>
      </w:r>
      <w:r w:rsidRPr="00910B04">
        <w:rPr>
          <w:b/>
          <w:sz w:val="28"/>
          <w:szCs w:val="28"/>
        </w:rPr>
        <w:t xml:space="preserve"> </w:t>
      </w:r>
      <w:r w:rsidRPr="00910B04">
        <w:rPr>
          <w:sz w:val="28"/>
          <w:szCs w:val="28"/>
        </w:rPr>
        <w:t>включающая в себя данные о количестве положительных решений, отказов и приостановлений. </w:t>
      </w:r>
    </w:p>
    <w:p w:rsidR="00910B04" w:rsidRPr="00910B04" w:rsidRDefault="00910B04" w:rsidP="00910B04">
      <w:pPr>
        <w:pStyle w:val="a9"/>
        <w:widowControl/>
        <w:spacing w:after="360"/>
        <w:jc w:val="both"/>
        <w:rPr>
          <w:sz w:val="28"/>
          <w:szCs w:val="28"/>
        </w:rPr>
      </w:pPr>
      <w:r w:rsidRPr="00910B04">
        <w:rPr>
          <w:sz w:val="28"/>
          <w:szCs w:val="28"/>
        </w:rPr>
        <w:t>Главной целью создания рейтинга кадастровых инженеров, является помощь заинтересованным в проведении кадастровых работ гражданам и представителям бизнеса в выборе профессионала. Статистика, которая отражается в рейтинге объективно свидетельствует о способности того или иного специалиста подготовить необходимые в отношении объекта недвижимости документы таким образом, чтобы в дальнейшем избежать приостановлений или отказов в проведении учетно-регистрационных действий.</w:t>
      </w:r>
    </w:p>
    <w:p w:rsidR="00910B04" w:rsidRPr="00910B04" w:rsidRDefault="00910B04" w:rsidP="00910B04">
      <w:pPr>
        <w:pStyle w:val="a9"/>
        <w:widowControl/>
        <w:spacing w:after="360"/>
        <w:jc w:val="both"/>
        <w:rPr>
          <w:sz w:val="28"/>
          <w:szCs w:val="28"/>
        </w:rPr>
      </w:pPr>
      <w:r w:rsidRPr="00910B04">
        <w:rPr>
          <w:sz w:val="28"/>
          <w:szCs w:val="28"/>
        </w:rPr>
        <w:t>Эксперты</w:t>
      </w:r>
      <w:r>
        <w:rPr>
          <w:sz w:val="28"/>
          <w:szCs w:val="28"/>
        </w:rPr>
        <w:t xml:space="preserve"> </w:t>
      </w:r>
      <w:r w:rsidRPr="00910B04">
        <w:rPr>
          <w:sz w:val="28"/>
          <w:szCs w:val="28"/>
        </w:rPr>
        <w:t xml:space="preserve"> обращают внимание, что только кадастровый инженер обладает правом на осуществление кадастровой деятельности. Кадастровым инженером признается физическое лицо, являющееся членом саморегулируемой организации (СРО) кадастровых инженеров. Кадастровые инженеры, не являющиеся членами </w:t>
      </w:r>
      <w:proofErr w:type="gramStart"/>
      <w:r w:rsidRPr="00910B04">
        <w:rPr>
          <w:sz w:val="28"/>
          <w:szCs w:val="28"/>
        </w:rPr>
        <w:t>зарегистрированных</w:t>
      </w:r>
      <w:proofErr w:type="gramEnd"/>
      <w:r w:rsidRPr="00910B04">
        <w:rPr>
          <w:sz w:val="28"/>
          <w:szCs w:val="28"/>
        </w:rPr>
        <w:t xml:space="preserve"> СРО, не могут заниматься профессиональной деятельностью.</w:t>
      </w:r>
    </w:p>
    <w:p w:rsidR="00910B04" w:rsidRPr="00910B04" w:rsidRDefault="00910B04" w:rsidP="00910B04">
      <w:pPr>
        <w:pStyle w:val="a9"/>
        <w:widowControl/>
        <w:spacing w:after="360"/>
        <w:jc w:val="both"/>
        <w:rPr>
          <w:sz w:val="28"/>
          <w:szCs w:val="28"/>
        </w:rPr>
      </w:pPr>
      <w:r w:rsidRPr="00910B04">
        <w:rPr>
          <w:sz w:val="28"/>
          <w:szCs w:val="28"/>
        </w:rPr>
        <w:t>Результатом работы кадастрового инженера в отношении земельного участка является межевой план. В отношении объекта капитального строительства инженер подготавливает технический план или акт обследования. Перечисленные документы необходимы при постановке на кадастровый учет земельного участка, а также при постановке на учет или снятии с учета здания, сооружения, помещения или объекта незавершенного строительства.</w:t>
      </w:r>
    </w:p>
    <w:p w:rsidR="00910B04" w:rsidRDefault="00910B04" w:rsidP="00910B04">
      <w:pPr>
        <w:pStyle w:val="a9"/>
        <w:widowControl/>
        <w:spacing w:after="360"/>
        <w:rPr>
          <w:sz w:val="28"/>
          <w:szCs w:val="28"/>
        </w:rPr>
      </w:pPr>
      <w:r w:rsidRPr="00910B04">
        <w:rPr>
          <w:sz w:val="28"/>
          <w:szCs w:val="28"/>
        </w:rPr>
        <w:t xml:space="preserve">Вместе с тем напомним, что граждане, а также представители бизнеса могут обратиться </w:t>
      </w:r>
      <w:r w:rsidRPr="00910B04">
        <w:rPr>
          <w:rStyle w:val="a5"/>
          <w:color w:val="auto"/>
          <w:sz w:val="28"/>
          <w:szCs w:val="28"/>
        </w:rPr>
        <w:t xml:space="preserve">в филиал ППК  "Роскадастр" по Томской области, где смогут получить консультацию </w:t>
      </w:r>
      <w:r w:rsidRPr="00910B04">
        <w:rPr>
          <w:sz w:val="28"/>
          <w:szCs w:val="28"/>
        </w:rPr>
        <w:t xml:space="preserve"> по всем интересующим вопросам. </w:t>
      </w:r>
    </w:p>
    <w:p w:rsidR="00910B04" w:rsidRPr="00910B04" w:rsidRDefault="00910B04" w:rsidP="00910B04">
      <w:pPr>
        <w:pStyle w:val="a9"/>
        <w:widowControl/>
        <w:spacing w:after="360"/>
        <w:rPr>
          <w:sz w:val="28"/>
          <w:szCs w:val="28"/>
        </w:rPr>
      </w:pPr>
      <w:r w:rsidRPr="00910B04">
        <w:rPr>
          <w:sz w:val="28"/>
          <w:szCs w:val="28"/>
        </w:rPr>
        <w:t>Получить подробную информацию о данной услуге можно по телефону: 8 (3822) 46-78-71  (доб. 2356</w:t>
      </w:r>
      <w:proofErr w:type="gramStart"/>
      <w:r w:rsidRPr="00910B04">
        <w:rPr>
          <w:sz w:val="28"/>
          <w:szCs w:val="28"/>
        </w:rPr>
        <w:t xml:space="preserve"> )</w:t>
      </w:r>
      <w:proofErr w:type="gramEnd"/>
      <w:r w:rsidRPr="00910B04">
        <w:rPr>
          <w:sz w:val="28"/>
          <w:szCs w:val="28"/>
        </w:rPr>
        <w:t>.</w:t>
      </w:r>
    </w:p>
    <w:p w:rsidR="00910B04" w:rsidRDefault="00910B04" w:rsidP="00910B0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738F7" w:rsidRPr="00910B04" w:rsidRDefault="0053483E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Пресслужба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</w:p>
    <w:p w:rsidR="00910B04" w:rsidRPr="00910B04" w:rsidRDefault="00910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10B04" w:rsidRPr="00910B04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B62BD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48A0"/>
    <w:rsid w:val="0031775E"/>
    <w:rsid w:val="0032119F"/>
    <w:rsid w:val="00323A60"/>
    <w:rsid w:val="00325655"/>
    <w:rsid w:val="00337EF6"/>
    <w:rsid w:val="003407C3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C2D70"/>
    <w:rsid w:val="004D7E31"/>
    <w:rsid w:val="004F1266"/>
    <w:rsid w:val="004F6060"/>
    <w:rsid w:val="004F6EA1"/>
    <w:rsid w:val="004F6EA8"/>
    <w:rsid w:val="00504E5B"/>
    <w:rsid w:val="005203CF"/>
    <w:rsid w:val="00520A86"/>
    <w:rsid w:val="005328FA"/>
    <w:rsid w:val="0053483E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2657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26C07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0B04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1C48"/>
    <w:rsid w:val="00E051B1"/>
    <w:rsid w:val="00E11DE7"/>
    <w:rsid w:val="00E11F5E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Strong"/>
    <w:qFormat/>
    <w:rsid w:val="00826C07"/>
    <w:rPr>
      <w:b/>
      <w:bCs/>
    </w:rPr>
  </w:style>
  <w:style w:type="paragraph" w:styleId="a9">
    <w:name w:val="Body Text"/>
    <w:basedOn w:val="a"/>
    <w:link w:val="aa"/>
    <w:rsid w:val="00826C0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26C07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Strong"/>
    <w:qFormat/>
    <w:rsid w:val="00826C07"/>
    <w:rPr>
      <w:b/>
      <w:bCs/>
    </w:rPr>
  </w:style>
  <w:style w:type="paragraph" w:styleId="a9">
    <w:name w:val="Body Text"/>
    <w:basedOn w:val="a"/>
    <w:link w:val="aa"/>
    <w:rsid w:val="00826C0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26C07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open-service/statistika-i-analitika/reyting-kadastrovykh-inzhene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3BE32-BB58-4FC3-AF84-8BBA1195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2023-04-18T05:16:00Z</cp:lastPrinted>
  <dcterms:created xsi:type="dcterms:W3CDTF">2023-04-20T12:43:00Z</dcterms:created>
  <dcterms:modified xsi:type="dcterms:W3CDTF">2023-04-20T12:43:00Z</dcterms:modified>
</cp:coreProperties>
</file>